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165 vom 8. Februar 2011</w:t>
      </w:r>
    </w:p>
    <w:p>
      <w:r>
        <w:t>GR Gerichte, 2011-02-08, DE</w:t>
      </w:r>
    </w:p>
    <w:p>
      <w:r>
        <w:rPr>
          <w:b/>
        </w:rPr>
        <w:t xml:space="preserve">Quelle: </w:t>
      </w:r>
      <w:r>
        <w:t>https://mcp.opencaselaw.ch/entscheid/gr_gerichte_S 2010 165</w:t>
      </w:r>
    </w:p>
    <w:p>
      <w:r>
        <w:t>FR: GR_GERICHTE S 2010 165 du 8 février 2011</w:t>
      </w:r>
    </w:p>
    <w:p>
      <w:r>
        <w:t>IT: GR_GERICHTE S 2010 165 del 8 febbraio 2011</w:t>
      </w:r>
    </w:p>
    <w:p>
      <w:pPr>
        <w:pStyle w:val="Heading2"/>
      </w:pPr>
      <w:r>
        <w:t>Regeste</w:t>
      </w:r>
    </w:p>
    <w:p>
      <w:r>
        <w:t>Versicherungsleistungen nach UVG | Unfallversicherung</w:t>
      </w:r>
    </w:p>
    <w:p>
      <w:pPr>
        <w:pStyle w:val="Heading2"/>
      </w:pPr>
      <w:r>
        <w:t>Erwägungen</w:t>
      </w:r>
    </w:p>
    <w:p>
      <w:r>
        <w:rPr>
          <w:b/>
        </w:rPr>
        <w:t>E. 3</w:t>
      </w:r>
    </w:p>
    <w:p>
      <w:r>
        <w:t>a) Der angefochtene Entscheid vom 29.10.2010 ist demnach rechtens, was zu seiner Bestätigung und zur Abweisung der Beschwerde führt. b) Gerichtskosten werden nicht erhoben, da das kantonale Beschwerdeverfahren nach Art. 61 lit. a ATSG kostenlos ist. Auf die Zusprechung einer aussergerichtlichen Entschädigung an die Beschwerdegegnerin wird praxisgemäss verzichtet, weil sie als Unfallversicherer eindeutig eine öffentlich-rechtliche Aufgabe wahrnahm, was eine gesonderte Parteientschädigung zum voraus ausschliesst (Umkehrschluss aus Art. 61 lit. g ATSG).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